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5" w:firstLineChars="400"/>
        <w:rPr>
          <w:rFonts w:hint="eastAsia" w:ascii="仿宋" w:hAnsi="仿宋" w:eastAsia="仿宋" w:cs="仿宋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HNCA 国投集团数字证书办理说明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请确认已注册开通交易平台企业主体库；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1、现场办理请准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备以下资料：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（1）《HNCA 单位数字证书受理单》、《HNCA 个人数字证书受理单》、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《HNCA 电子认证服务协议》各一份，并加盖公章；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（2）载有统一社会信用代码的营业执照复印件一份并加盖公章；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（3）法定代表人有效身份证件、经办人有效身份证件复印件各一份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（正反面）并加盖公章；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（4）单位公章采集表一份盖章（或空白 A4 纸盖章）；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444444"/>
          <w:spacing w:val="0"/>
          <w:kern w:val="0"/>
          <w:sz w:val="32"/>
          <w:szCs w:val="32"/>
          <w:shd w:val="clear" w:fill="FFFFFF"/>
          <w:lang w:val="en-US" w:eastAsia="zh-CN" w:bidi="ar"/>
        </w:rPr>
        <w:t>（5）法人印章采集表一份盖章（或空白 A4 纸盖章）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NjY1ZTE4ZTQ0ZGYyYzliZDA2YWE3YWU3ZDc1OTkifQ=="/>
  </w:docVars>
  <w:rsids>
    <w:rsidRoot w:val="00000000"/>
    <w:rsid w:val="718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2024-09-09T06:17:21Z</dcterms:created>
  <dc:creator>Administrator</dc:creator>
  <cp:lastModifiedBy>华测CA</cp:lastModifiedBy>
  <dcterms:modified xsi:type="dcterms:W3CDTF">2024-09-09T06:18:08Z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9415B6C9AA0745ACAEDB12FD98D35D72_12</vt:lpwstr>
  </property>
</Properties>
</file>